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9A" w:rsidRDefault="00CF5B9A" w:rsidP="00CF5B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34"/>
          <w:szCs w:val="34"/>
          <w:u w:val="single"/>
        </w:rPr>
        <w:t>Equus Lake Sub-Market Update</w:t>
      </w:r>
    </w:p>
    <w:p w:rsidR="00CF5B9A" w:rsidRDefault="00C4620A" w:rsidP="00CF5B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u w:val="single"/>
        </w:rPr>
        <w:t>3</w:t>
      </w:r>
      <w:r w:rsidR="00CF5B9A">
        <w:rPr>
          <w:rFonts w:ascii="Helvetica" w:hAnsi="Helvetica" w:cs="Helvetica"/>
          <w:u w:val="single"/>
        </w:rPr>
        <w:t>/11/1</w:t>
      </w:r>
      <w:r>
        <w:rPr>
          <w:rFonts w:ascii="Helvetica" w:hAnsi="Helvetica" w:cs="Helvetica"/>
          <w:u w:val="single"/>
        </w:rPr>
        <w:t>9</w:t>
      </w:r>
    </w:p>
    <w:p w:rsidR="00CF5B9A" w:rsidRDefault="00CF5B9A" w:rsidP="00CF5B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CF5B9A" w:rsidRDefault="00CF5B9A" w:rsidP="00CF5B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Everman</w:t>
      </w:r>
      <w:proofErr w:type="spellEnd"/>
      <w:r>
        <w:rPr>
          <w:rFonts w:ascii="Helvetica" w:hAnsi="Helvetica" w:cs="Helvetica"/>
          <w:sz w:val="28"/>
          <w:szCs w:val="28"/>
        </w:rPr>
        <w:t xml:space="preserve"> comprises a significant portion of the Equus Lake Sub Market (ELSM). This year, the Tarrant Appraisal District's notices of appraised market values for property in Everman have </w:t>
      </w:r>
      <w:r>
        <w:rPr>
          <w:rFonts w:ascii="Helvetica" w:hAnsi="Helvetica" w:cs="Helvetica"/>
          <w:b/>
          <w:bCs/>
          <w:sz w:val="28"/>
          <w:szCs w:val="28"/>
        </w:rPr>
        <w:t>increased by 18% overall,</w:t>
      </w:r>
      <w:r>
        <w:rPr>
          <w:rFonts w:ascii="Helvetica" w:hAnsi="Helvetica" w:cs="Helvetica"/>
          <w:sz w:val="28"/>
          <w:szCs w:val="28"/>
        </w:rPr>
        <w:t> which is the highest rate of increase in all of Tarrant County; </w:t>
      </w:r>
      <w:r>
        <w:rPr>
          <w:rFonts w:ascii="Helvetica" w:hAnsi="Helvetica" w:cs="Helvetica"/>
          <w:b/>
          <w:bCs/>
          <w:sz w:val="28"/>
          <w:szCs w:val="28"/>
        </w:rPr>
        <w:t>raw land values in Everman have advanced at a much higher rate</w:t>
      </w:r>
      <w:r>
        <w:rPr>
          <w:rFonts w:ascii="Helvetica" w:hAnsi="Helvetica" w:cs="Helvetica"/>
          <w:sz w:val="28"/>
          <w:szCs w:val="28"/>
        </w:rPr>
        <w:t>.  Clearly this is a function of market demand, driven by area job and housing growth, as well as perception of many in the real estate development community.  More particularly, there is a well-known and </w:t>
      </w:r>
      <w:r>
        <w:rPr>
          <w:rFonts w:ascii="Helvetica" w:hAnsi="Helvetica" w:cs="Helvetica"/>
          <w:b/>
          <w:bCs/>
          <w:sz w:val="28"/>
          <w:szCs w:val="28"/>
        </w:rPr>
        <w:t>critical shortage of workforce housing</w:t>
      </w:r>
      <w:r>
        <w:rPr>
          <w:rFonts w:ascii="Helvetica" w:hAnsi="Helvetica" w:cs="Helvetica"/>
          <w:sz w:val="28"/>
          <w:szCs w:val="28"/>
        </w:rPr>
        <w:t>.  For more detail see below.</w:t>
      </w:r>
    </w:p>
    <w:p w:rsidR="00CF5B9A" w:rsidRDefault="00CF5B9A" w:rsidP="00CF5B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F5B9A" w:rsidRDefault="00CF5B9A" w:rsidP="00CF5B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Key Projections/Understandings: ELSM Job Growth and Housing Demand</w:t>
      </w:r>
    </w:p>
    <w:p w:rsidR="00CF5B9A" w:rsidRDefault="00CF5B9A" w:rsidP="00CF5B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C4620A" w:rsidRDefault="00C4620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C4620A">
        <w:rPr>
          <w:rFonts w:ascii="Helvetica" w:hAnsi="Helvetica" w:cs="Helvetica"/>
          <w:b/>
          <w:sz w:val="28"/>
          <w:szCs w:val="28"/>
        </w:rPr>
        <w:t>Everman</w:t>
      </w:r>
      <w:proofErr w:type="spellEnd"/>
      <w:r w:rsidRPr="00C4620A">
        <w:rPr>
          <w:rFonts w:ascii="Helvetica" w:hAnsi="Helvetica" w:cs="Helvetica"/>
          <w:b/>
          <w:sz w:val="28"/>
          <w:szCs w:val="28"/>
        </w:rPr>
        <w:t xml:space="preserve"> Trade Center:  No job numbers yet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C4620A" w:rsidRPr="00C4620A" w:rsidRDefault="00C4620A" w:rsidP="00C4620A">
      <w:pPr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Just completed construction of 456,500 </w:t>
      </w:r>
      <w:proofErr w:type="spellStart"/>
      <w:r>
        <w:rPr>
          <w:rFonts w:ascii="Helvetica" w:hAnsi="Helvetica" w:cs="Helvetica"/>
          <w:sz w:val="28"/>
          <w:szCs w:val="28"/>
        </w:rPr>
        <w:t>sq.ft</w:t>
      </w:r>
      <w:proofErr w:type="spellEnd"/>
      <w:r>
        <w:rPr>
          <w:rFonts w:ascii="Helvetica" w:hAnsi="Helvetica" w:cs="Helvetica"/>
          <w:sz w:val="28"/>
          <w:szCs w:val="28"/>
        </w:rPr>
        <w:t>.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The New Majestic – South Fort Worth Development:</w:t>
      </w:r>
      <w:r>
        <w:rPr>
          <w:rFonts w:ascii="Helvetica" w:hAnsi="Helvetica" w:cs="Helvetica"/>
          <w:sz w:val="28"/>
          <w:szCs w:val="28"/>
        </w:rPr>
        <w:t> </w:t>
      </w:r>
      <w:r>
        <w:rPr>
          <w:rFonts w:ascii="Helvetica" w:hAnsi="Helvetica" w:cs="Helvetica"/>
          <w:b/>
          <w:bCs/>
          <w:sz w:val="28"/>
          <w:szCs w:val="28"/>
        </w:rPr>
        <w:t>3,000 new jobs.</w:t>
      </w:r>
      <w:r>
        <w:rPr>
          <w:rFonts w:ascii="Helvetica" w:hAnsi="Helvetica" w:cs="Helvetica"/>
          <w:sz w:val="28"/>
          <w:szCs w:val="28"/>
        </w:rPr>
        <w:t> </w:t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first million square feet of the first of three phases is built and has been mostly leased/pre-leased (see attached). 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Total Land Area is about 310 acres (Phase I - 117 acres;  Phase 2 - 118 acres;  Phase 3 - 75 acres). 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The Carter Industrial Center Expansion: </w:t>
      </w:r>
      <w:r>
        <w:rPr>
          <w:rFonts w:ascii="Helvetica" w:hAnsi="Helvetica" w:cs="Helvetica"/>
          <w:sz w:val="28"/>
          <w:szCs w:val="28"/>
        </w:rPr>
        <w:t> </w:t>
      </w:r>
      <w:r>
        <w:rPr>
          <w:rFonts w:ascii="Helvetica" w:hAnsi="Helvetica" w:cs="Helvetica"/>
          <w:b/>
          <w:bCs/>
          <w:sz w:val="28"/>
          <w:szCs w:val="28"/>
        </w:rPr>
        <w:t>No Job numbers yet.</w:t>
      </w:r>
      <w:r>
        <w:rPr>
          <w:rFonts w:ascii="Helvetica" w:hAnsi="Helvetica" w:cs="Helvetica"/>
          <w:sz w:val="28"/>
          <w:szCs w:val="28"/>
        </w:rPr>
        <w:t> </w:t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Total Land Area is about 548 acres(see attached staff report).</w:t>
      </w:r>
    </w:p>
    <w:p w:rsidR="00CF5B9A" w:rsidRDefault="00CF5B9A" w:rsidP="00CF5B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" w:hAnsi="Helvetica" w:cs="Helvetica"/>
          <w:sz w:val="28"/>
          <w:szCs w:val="28"/>
        </w:rPr>
      </w:pPr>
    </w:p>
    <w:p w:rsidR="00CF5B9A" w:rsidRDefault="00CF5B9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Hillwood (Petrus) Industrial Property:  No job numbers yet.</w:t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Owner holding onto vacant portion of the industrial park as it expects imminent growth shift from North Fort Worth to South Fort Worth. 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Recently rezoned for industrial uses. 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Total land area of existing and future industrial development is about 268 acres.</w:t>
      </w:r>
    </w:p>
    <w:p w:rsidR="00CF5B9A" w:rsidRDefault="00CF5B9A" w:rsidP="00CF5B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F5B9A" w:rsidRPr="009B64A9" w:rsidRDefault="00CF5B9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The Hemphill Redevelopment/Medical District Expansion</w:t>
      </w:r>
      <w:r>
        <w:rPr>
          <w:rFonts w:ascii="Helvetica" w:hAnsi="Helvetica" w:cs="Helvetica"/>
          <w:sz w:val="28"/>
          <w:szCs w:val="28"/>
        </w:rPr>
        <w:t> (“HRMD”): </w:t>
      </w:r>
      <w:r>
        <w:rPr>
          <w:rFonts w:ascii="Helvetica" w:hAnsi="Helvetica" w:cs="Helvetica"/>
          <w:b/>
          <w:bCs/>
          <w:sz w:val="28"/>
          <w:szCs w:val="28"/>
        </w:rPr>
        <w:t>46,000 new jobs over the next 10 years. </w:t>
      </w:r>
      <w:r w:rsidRPr="009B64A9"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HRDM boundaries will reach down to</w:t>
      </w:r>
      <w:r w:rsidR="009B64A9">
        <w:rPr>
          <w:rFonts w:ascii="Helvetica" w:hAnsi="Helvetica" w:cs="Helvetica"/>
          <w:sz w:val="28"/>
          <w:szCs w:val="28"/>
        </w:rPr>
        <w:t xml:space="preserve">ward </w:t>
      </w:r>
      <w:r>
        <w:rPr>
          <w:rFonts w:ascii="Helvetica" w:hAnsi="Helvetica" w:cs="Helvetica"/>
          <w:sz w:val="28"/>
          <w:szCs w:val="28"/>
        </w:rPr>
        <w:t>rd I.H. 20 to within about a 10 minute drive from the Property.  </w:t>
      </w:r>
      <w:r w:rsidR="009B64A9">
        <w:rPr>
          <w:rFonts w:ascii="Helvetica" w:hAnsi="Helvetica" w:cs="Helvetica"/>
          <w:sz w:val="28"/>
          <w:szCs w:val="28"/>
        </w:rPr>
        <w:br/>
      </w:r>
    </w:p>
    <w:p w:rsidR="00CF5B9A" w:rsidRPr="009B64A9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HRMD is being spurred by the extreme medical demand created by Fort Worth’s rapid population growth. </w:t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Within 10 years the Hospital District must double its service delivery to keep pace with crucial medical demand. 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Presently, the Hospital District employs about 46,000 people, most of whom need workforce housing within short travel times of hospitals in order to meet medical emergencies. 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Within 10 years there will need to be nearby workforce housing to accommodate</w:t>
      </w:r>
      <w:r>
        <w:rPr>
          <w:rFonts w:ascii="Helvetica" w:hAnsi="Helvetica" w:cs="Helvetica"/>
          <w:b/>
          <w:bCs/>
          <w:sz w:val="28"/>
          <w:szCs w:val="28"/>
        </w:rPr>
        <w:t xml:space="preserve"> another </w:t>
      </w:r>
      <w:r w:rsidR="009B64A9">
        <w:rPr>
          <w:rFonts w:ascii="Helvetica" w:hAnsi="Helvetica" w:cs="Helvetica"/>
          <w:b/>
          <w:bCs/>
          <w:sz w:val="28"/>
          <w:szCs w:val="28"/>
        </w:rPr>
        <w:t>40-</w:t>
      </w:r>
      <w:r>
        <w:rPr>
          <w:rFonts w:ascii="Helvetica" w:hAnsi="Helvetica" w:cs="Helvetica"/>
          <w:b/>
          <w:bCs/>
          <w:sz w:val="28"/>
          <w:szCs w:val="28"/>
        </w:rPr>
        <w:t>46,000 employees</w:t>
      </w:r>
      <w:r>
        <w:rPr>
          <w:rFonts w:ascii="Helvetica" w:hAnsi="Helvetica" w:cs="Helvetica"/>
          <w:sz w:val="28"/>
          <w:szCs w:val="28"/>
        </w:rPr>
        <w:t>. 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ELSM is the </w:t>
      </w:r>
      <w:r>
        <w:rPr>
          <w:rFonts w:ascii="Helvetica" w:hAnsi="Helvetica" w:cs="Helvetica"/>
          <w:b/>
          <w:bCs/>
          <w:sz w:val="28"/>
          <w:szCs w:val="28"/>
        </w:rPr>
        <w:t>only area with sufficient proximity and vacant land area</w:t>
      </w:r>
      <w:r>
        <w:rPr>
          <w:rFonts w:ascii="Helvetica" w:hAnsi="Helvetica" w:cs="Helvetica"/>
          <w:sz w:val="28"/>
          <w:szCs w:val="28"/>
        </w:rPr>
        <w:t> to meet the crucial housing demand created by required medical district expansion. 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Without substantial growth in nearby workforce housing, Fort Worth’s medical needs simply cannot be met.</w:t>
      </w:r>
    </w:p>
    <w:p w:rsidR="009B64A9" w:rsidRDefault="009B64A9" w:rsidP="00CF5B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F5B9A" w:rsidRDefault="00CF5B9A" w:rsidP="00CF5B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Nearby Multi-family Absorption Rates Are Very High.</w:t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There are approximately </w:t>
      </w:r>
      <w:r>
        <w:rPr>
          <w:rFonts w:ascii="Helvetica" w:hAnsi="Helvetica" w:cs="Helvetica"/>
          <w:b/>
          <w:bCs/>
          <w:sz w:val="28"/>
          <w:szCs w:val="28"/>
        </w:rPr>
        <w:t>324 multifamily units</w:t>
      </w:r>
      <w:r>
        <w:rPr>
          <w:rFonts w:ascii="Helvetica" w:hAnsi="Helvetica" w:cs="Helvetica"/>
          <w:sz w:val="28"/>
          <w:szCs w:val="28"/>
        </w:rPr>
        <w:t> that have been constructed to modern standards on two sites within 1 mile or less of our Property. </w:t>
      </w:r>
      <w:r>
        <w:rPr>
          <w:rFonts w:ascii="Helvetica" w:hAnsi="Helvetica" w:cs="Helvetica"/>
          <w:sz w:val="28"/>
          <w:szCs w:val="28"/>
        </w:rPr>
        <w:br/>
      </w:r>
    </w:p>
    <w:p w:rsidR="00CF5B9A" w:rsidRPr="00C4620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As of June 2, 2018, the </w:t>
      </w:r>
      <w:r>
        <w:rPr>
          <w:rFonts w:ascii="Helvetica" w:hAnsi="Helvetica" w:cs="Helvetica"/>
          <w:b/>
          <w:bCs/>
          <w:sz w:val="28"/>
          <w:szCs w:val="28"/>
        </w:rPr>
        <w:t>96-unit</w:t>
      </w:r>
      <w:r>
        <w:rPr>
          <w:rFonts w:ascii="Helvetica" w:hAnsi="Helvetica" w:cs="Helvetica"/>
          <w:sz w:val="28"/>
          <w:szCs w:val="28"/>
        </w:rPr>
        <w:t> Four Seasons at Clear Creek complex was </w:t>
      </w:r>
      <w:r>
        <w:rPr>
          <w:rFonts w:ascii="Helvetica" w:hAnsi="Helvetica" w:cs="Helvetica"/>
          <w:b/>
          <w:bCs/>
          <w:sz w:val="28"/>
          <w:szCs w:val="28"/>
        </w:rPr>
        <w:t>97% occupied and 100% leased or pre-leased, with a waiting list. </w:t>
      </w:r>
      <w:r>
        <w:rPr>
          <w:rFonts w:ascii="Helvetica" w:hAnsi="Helvetica" w:cs="Helvetica"/>
          <w:b/>
          <w:bCs/>
          <w:sz w:val="28"/>
          <w:szCs w:val="28"/>
        </w:rPr>
        <w:br/>
      </w:r>
    </w:p>
    <w:p w:rsidR="00CF5B9A" w:rsidRP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Within 4 months of the first phase grand opening, Stallion Pointe achieved a </w:t>
      </w:r>
      <w:r>
        <w:rPr>
          <w:rFonts w:ascii="Helvetica" w:hAnsi="Helvetica" w:cs="Helvetica"/>
          <w:b/>
          <w:bCs/>
          <w:sz w:val="28"/>
          <w:szCs w:val="28"/>
        </w:rPr>
        <w:t>94% occupancy.</w:t>
      </w:r>
      <w:r>
        <w:rPr>
          <w:rFonts w:ascii="Helvetica" w:hAnsi="Helvetica" w:cs="Helvetica"/>
          <w:b/>
          <w:bCs/>
          <w:sz w:val="28"/>
          <w:szCs w:val="28"/>
        </w:rPr>
        <w:br/>
      </w:r>
    </w:p>
    <w:p w:rsid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As of June 27, 2018, 93% of all 228 units of Stallion Pointe have been leased or pre-leased (the market rate units are 100% occupied). </w:t>
      </w:r>
      <w:r>
        <w:rPr>
          <w:rFonts w:ascii="Helvetica" w:hAnsi="Helvetica" w:cs="Helvetica"/>
          <w:sz w:val="28"/>
          <w:szCs w:val="28"/>
        </w:rPr>
        <w:br/>
      </w:r>
    </w:p>
    <w:p w:rsidR="00F2447D" w:rsidRPr="00CF5B9A" w:rsidRDefault="00CF5B9A" w:rsidP="00CF5B9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CF5B9A">
        <w:rPr>
          <w:rFonts w:ascii="Helvetica" w:hAnsi="Helvetica" w:cs="Helvetica"/>
          <w:b/>
          <w:bCs/>
          <w:sz w:val="28"/>
          <w:szCs w:val="28"/>
        </w:rPr>
        <w:t>29 of the Stallion Pointe units are market rate units </w:t>
      </w:r>
      <w:r w:rsidRPr="00CF5B9A">
        <w:rPr>
          <w:rFonts w:ascii="Helvetica" w:hAnsi="Helvetica" w:cs="Helvetica"/>
          <w:sz w:val="28"/>
          <w:szCs w:val="28"/>
        </w:rPr>
        <w:t>(market rates are currently</w:t>
      </w:r>
      <w:r w:rsidRPr="00CF5B9A">
        <w:rPr>
          <w:rFonts w:ascii="Helvetica" w:hAnsi="Helvetica" w:cs="Helvetica"/>
          <w:b/>
          <w:bCs/>
          <w:sz w:val="28"/>
          <w:szCs w:val="28"/>
        </w:rPr>
        <w:t> $868.00</w:t>
      </w:r>
      <w:r w:rsidRPr="00CF5B9A">
        <w:rPr>
          <w:rFonts w:ascii="Helvetica" w:hAnsi="Helvetica" w:cs="Helvetica"/>
          <w:sz w:val="28"/>
          <w:szCs w:val="28"/>
        </w:rPr>
        <w:t> for 1 bedroom units, </w:t>
      </w:r>
      <w:r w:rsidRPr="00CF5B9A">
        <w:rPr>
          <w:rFonts w:ascii="Helvetica" w:hAnsi="Helvetica" w:cs="Helvetica"/>
          <w:b/>
          <w:bCs/>
          <w:sz w:val="28"/>
          <w:szCs w:val="28"/>
        </w:rPr>
        <w:t>$1105.00</w:t>
      </w:r>
      <w:r w:rsidRPr="00CF5B9A">
        <w:rPr>
          <w:rFonts w:ascii="Helvetica" w:hAnsi="Helvetica" w:cs="Helvetica"/>
          <w:sz w:val="28"/>
          <w:szCs w:val="28"/>
        </w:rPr>
        <w:t> for 2 bedrooms and</w:t>
      </w:r>
      <w:r w:rsidRPr="00CF5B9A">
        <w:rPr>
          <w:rFonts w:ascii="Helvetica" w:hAnsi="Helvetica" w:cs="Helvetica"/>
          <w:b/>
          <w:bCs/>
          <w:sz w:val="28"/>
          <w:szCs w:val="28"/>
        </w:rPr>
        <w:t> $1200.00</w:t>
      </w:r>
      <w:r w:rsidRPr="00CF5B9A">
        <w:rPr>
          <w:rFonts w:ascii="Helvetica" w:hAnsi="Helvetica" w:cs="Helvetica"/>
          <w:sz w:val="28"/>
          <w:szCs w:val="28"/>
        </w:rPr>
        <w:t> for 3 bedrooms). </w:t>
      </w:r>
    </w:p>
    <w:sectPr w:rsidR="00F2447D" w:rsidRPr="00CF5B9A" w:rsidSect="005C0876">
      <w:pgSz w:w="12240" w:h="15840"/>
      <w:pgMar w:top="864" w:right="1008" w:bottom="1152" w:left="1008" w:gutter="0"/>
      <w:titlePg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C694BC5"/>
    <w:multiLevelType w:val="hybridMultilevel"/>
    <w:tmpl w:val="021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5B9A"/>
    <w:rsid w:val="00166E91"/>
    <w:rsid w:val="00350DEC"/>
    <w:rsid w:val="009B64A9"/>
    <w:rsid w:val="00C4620A"/>
    <w:rsid w:val="00CF5B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2692</Characters>
  <Application>Microsoft Macintosh Word</Application>
  <DocSecurity>0</DocSecurity>
  <Lines>22</Lines>
  <Paragraphs>5</Paragraphs>
  <ScaleCrop>false</ScaleCrop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Potthoff</dc:creator>
  <cp:keywords/>
  <cp:lastModifiedBy>Joe Potthoff</cp:lastModifiedBy>
  <cp:revision>3</cp:revision>
  <dcterms:created xsi:type="dcterms:W3CDTF">2018-08-27T17:00:00Z</dcterms:created>
  <dcterms:modified xsi:type="dcterms:W3CDTF">2019-03-28T23:00:00Z</dcterms:modified>
</cp:coreProperties>
</file>